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51" w:rsidRPr="00355E51" w:rsidRDefault="00355E51" w:rsidP="00361BDA">
      <w:pPr>
        <w:spacing w:after="120"/>
        <w:jc w:val="center"/>
        <w:rPr>
          <w:b/>
          <w:sz w:val="26"/>
        </w:rPr>
      </w:pPr>
      <w:r>
        <w:rPr>
          <w:b/>
          <w:sz w:val="26"/>
        </w:rPr>
        <w:t>УКАЗАНИЯ</w:t>
      </w:r>
    </w:p>
    <w:p w:rsidR="00361BDA" w:rsidRPr="007661BC" w:rsidRDefault="00361BDA" w:rsidP="00361BDA">
      <w:pPr>
        <w:spacing w:after="120"/>
        <w:jc w:val="center"/>
        <w:rPr>
          <w:b/>
          <w:sz w:val="26"/>
        </w:rPr>
      </w:pPr>
      <w:r>
        <w:rPr>
          <w:b/>
          <w:sz w:val="26"/>
        </w:rPr>
        <w:t>по заполнению формы федерального статистического наблюдения</w:t>
      </w:r>
      <w:r w:rsidR="00355E51" w:rsidRPr="00355E51">
        <w:rPr>
          <w:b/>
          <w:sz w:val="26"/>
        </w:rPr>
        <w:t xml:space="preserve"> </w:t>
      </w:r>
      <w:r w:rsidR="00355E51" w:rsidRPr="00355E51">
        <w:rPr>
          <w:b/>
          <w:sz w:val="26"/>
        </w:rPr>
        <w:br/>
        <w:t>№1-соцвыплаты «Сведения об объемах социальных выплат населению по муниципальным районам (городским округам)</w:t>
      </w:r>
      <w:r w:rsidR="007661BC">
        <w:rPr>
          <w:b/>
          <w:sz w:val="26"/>
        </w:rPr>
        <w:t>»</w:t>
      </w:r>
    </w:p>
    <w:p w:rsidR="00F7287A" w:rsidRDefault="00F7287A" w:rsidP="00F7287A">
      <w:pPr>
        <w:pStyle w:val="21"/>
      </w:pPr>
      <w:r>
        <w:t>1.Форму федерального статистического наблюдения № 1-соцвыплаты «Сведения об объемах социальных выплат населению по муниципальным районам (городским округам)» (далее – форма) предоставляет орган исполнительной власти субъекта Российской Федерации в сроки, указанные на бланке формы, территориальному органу Росстата в субъекте Российской Федерации по установленному им адресу.</w:t>
      </w:r>
    </w:p>
    <w:p w:rsidR="00F7287A" w:rsidRPr="00B0131D" w:rsidRDefault="00F7287A" w:rsidP="00B0131D">
      <w:pPr>
        <w:ind w:firstLine="709"/>
        <w:jc w:val="both"/>
      </w:pPr>
      <w:r w:rsidRPr="00B0131D">
        <w:t>При представлении формы должны быть обеспечены полнота заполнения и достоверность содержащихся в ней данных.</w:t>
      </w:r>
    </w:p>
    <w:p w:rsidR="00B0131D" w:rsidRPr="00B0131D" w:rsidRDefault="00B0131D" w:rsidP="00464344">
      <w:pPr>
        <w:ind w:firstLine="708"/>
        <w:jc w:val="both"/>
      </w:pPr>
      <w:r w:rsidRPr="00B0131D">
        <w:t xml:space="preserve">В кодовой части титульного листа формы на основании Уведомления о присвоении кода ОКПО (идентификационного номера), размещенного на </w:t>
      </w:r>
      <w:proofErr w:type="spellStart"/>
      <w:proofErr w:type="gramStart"/>
      <w:r w:rsidRPr="00B0131D">
        <w:t>Интернет-портале</w:t>
      </w:r>
      <w:proofErr w:type="spellEnd"/>
      <w:proofErr w:type="gramEnd"/>
      <w:r w:rsidRPr="00B0131D">
        <w:t xml:space="preserve"> Росстата по адресу: </w:t>
      </w:r>
      <w:hyperlink r:id="rId7" w:anchor="!/gs/statistic-codes" w:history="1">
        <w:r w:rsidRPr="00B0131D">
          <w:rPr>
            <w:rStyle w:val="ab"/>
            <w:color w:val="auto"/>
            <w:lang w:val="en-US"/>
          </w:rPr>
          <w:t>http</w:t>
        </w:r>
        <w:r w:rsidRPr="00B0131D">
          <w:rPr>
            <w:rStyle w:val="ab"/>
            <w:color w:val="auto"/>
          </w:rPr>
          <w:t>://</w:t>
        </w:r>
        <w:proofErr w:type="spellStart"/>
        <w:r w:rsidRPr="00B0131D">
          <w:rPr>
            <w:rStyle w:val="ab"/>
            <w:color w:val="auto"/>
            <w:lang w:val="en-US"/>
          </w:rPr>
          <w:t>websbor</w:t>
        </w:r>
        <w:proofErr w:type="spellEnd"/>
        <w:r w:rsidRPr="00B0131D">
          <w:rPr>
            <w:rStyle w:val="ab"/>
            <w:color w:val="auto"/>
          </w:rPr>
          <w:t>.</w:t>
        </w:r>
        <w:proofErr w:type="spellStart"/>
        <w:r w:rsidRPr="00B0131D">
          <w:rPr>
            <w:rStyle w:val="ab"/>
            <w:color w:val="auto"/>
            <w:lang w:val="en-US"/>
          </w:rPr>
          <w:t>gks</w:t>
        </w:r>
        <w:proofErr w:type="spellEnd"/>
        <w:r w:rsidRPr="00B0131D">
          <w:rPr>
            <w:rStyle w:val="ab"/>
            <w:color w:val="auto"/>
          </w:rPr>
          <w:t>.</w:t>
        </w:r>
        <w:proofErr w:type="spellStart"/>
        <w:r w:rsidRPr="00B0131D">
          <w:rPr>
            <w:rStyle w:val="ab"/>
            <w:color w:val="auto"/>
            <w:lang w:val="en-US"/>
          </w:rPr>
          <w:t>ru</w:t>
        </w:r>
        <w:proofErr w:type="spellEnd"/>
        <w:r w:rsidRPr="00B0131D">
          <w:rPr>
            <w:rStyle w:val="ab"/>
            <w:color w:val="auto"/>
          </w:rPr>
          <w:t>/</w:t>
        </w:r>
        <w:r w:rsidRPr="00B0131D">
          <w:rPr>
            <w:rStyle w:val="ab"/>
            <w:color w:val="auto"/>
            <w:lang w:val="en-US"/>
          </w:rPr>
          <w:t>online</w:t>
        </w:r>
        <w:r w:rsidRPr="00B0131D">
          <w:rPr>
            <w:rStyle w:val="ab"/>
            <w:color w:val="auto"/>
          </w:rPr>
          <w:t>/#!/</w:t>
        </w:r>
        <w:proofErr w:type="spellStart"/>
        <w:r w:rsidRPr="00B0131D">
          <w:rPr>
            <w:rStyle w:val="ab"/>
            <w:color w:val="auto"/>
            <w:lang w:val="en-US"/>
          </w:rPr>
          <w:t>gs</w:t>
        </w:r>
        <w:proofErr w:type="spellEnd"/>
        <w:r w:rsidRPr="00B0131D">
          <w:rPr>
            <w:rStyle w:val="ab"/>
            <w:color w:val="auto"/>
          </w:rPr>
          <w:t>/</w:t>
        </w:r>
        <w:r w:rsidRPr="00B0131D">
          <w:rPr>
            <w:rStyle w:val="ab"/>
            <w:color w:val="auto"/>
            <w:lang w:val="en-US"/>
          </w:rPr>
          <w:t>statistic</w:t>
        </w:r>
        <w:r w:rsidRPr="00B0131D">
          <w:rPr>
            <w:rStyle w:val="ab"/>
            <w:color w:val="auto"/>
          </w:rPr>
          <w:t>-</w:t>
        </w:r>
        <w:r w:rsidRPr="00B0131D">
          <w:rPr>
            <w:rStyle w:val="ab"/>
            <w:color w:val="auto"/>
            <w:lang w:val="en-US"/>
          </w:rPr>
          <w:t>codes</w:t>
        </w:r>
      </w:hyperlink>
      <w:r w:rsidRPr="00B0131D">
        <w:t>, отчитывающаяся организация проставляет:</w:t>
      </w:r>
    </w:p>
    <w:p w:rsidR="00B0131D" w:rsidRPr="00B0131D" w:rsidRDefault="00B0131D" w:rsidP="00B0131D">
      <w:pPr>
        <w:spacing w:line="260" w:lineRule="exact"/>
        <w:ind w:firstLine="709"/>
        <w:jc w:val="both"/>
      </w:pPr>
      <w:r w:rsidRPr="00B0131D">
        <w:t xml:space="preserve">код по Общероссийскому классификатору предприятий и организаций (ОКПО) – для юридического лица, не имеющего территориально обособленных подразделений,  </w:t>
      </w:r>
    </w:p>
    <w:p w:rsidR="00B0131D" w:rsidRPr="00B0131D" w:rsidRDefault="00B0131D" w:rsidP="00B0131D">
      <w:pPr>
        <w:spacing w:line="260" w:lineRule="exact"/>
        <w:ind w:firstLine="709"/>
        <w:jc w:val="both"/>
      </w:pPr>
      <w:r w:rsidRPr="00B0131D">
        <w:t>идентификационный номер – для территориально обособленного подразделения юридического лица и для головного подразделения юридического лица.</w:t>
      </w:r>
    </w:p>
    <w:p w:rsidR="00B0131D" w:rsidRPr="00B0131D" w:rsidRDefault="00B0131D" w:rsidP="00B0131D">
      <w:pPr>
        <w:spacing w:line="260" w:lineRule="exact"/>
        <w:ind w:firstLine="709"/>
        <w:jc w:val="both"/>
      </w:pPr>
      <w:r w:rsidRPr="00B0131D">
        <w:t>В качестве головного подразделения юридического лица выступает обособленное подразделение, где находится администрация предприятия или местонахождение которого соответствует зарегистрированному юридическому адресу.</w:t>
      </w:r>
    </w:p>
    <w:p w:rsidR="00F7287A" w:rsidRPr="00F7287A" w:rsidRDefault="00F7287A" w:rsidP="00F7287A">
      <w:pPr>
        <w:ind w:firstLine="709"/>
        <w:jc w:val="both"/>
      </w:pPr>
      <w:r>
        <w:t xml:space="preserve">2. В адресной части формы отчитывающаяся организация указывает своё полное наименование и почтовый адрес. Код территории по ОКАТО заполняется территориальным органом </w:t>
      </w:r>
      <w:r w:rsidRPr="00F7287A">
        <w:t>Росстата.</w:t>
      </w:r>
    </w:p>
    <w:p w:rsidR="00F7287A" w:rsidRPr="00F7287A" w:rsidRDefault="00F7287A" w:rsidP="00F7287A">
      <w:pPr>
        <w:pStyle w:val="21"/>
      </w:pPr>
      <w:r w:rsidRPr="00F7287A">
        <w:t>3. В графе 2 формы заполняется наименование субъекта Российской Федерации, муниципальных районов и городских округов в соответствии с Общероссийским классификатором территорий муниципальных образований (ОКТМО) в порядке возрастания их кодов. Коды проставляются в графе 3 восьмизначным числом и заполняются территориальными органами Росстата.</w:t>
      </w:r>
    </w:p>
    <w:p w:rsidR="00F7287A" w:rsidRPr="00F7287A" w:rsidRDefault="00F7287A" w:rsidP="00F7287A">
      <w:pPr>
        <w:ind w:firstLine="709"/>
        <w:jc w:val="both"/>
      </w:pPr>
      <w:r w:rsidRPr="00F7287A">
        <w:t>4. В форму включаются сведения на основе действующей отчетности федерального статистического наблюдения и финансовой отчетности об исполнении бюджета всех уровней.</w:t>
      </w:r>
    </w:p>
    <w:p w:rsidR="00F7287A" w:rsidRPr="00F7287A" w:rsidRDefault="00F7287A" w:rsidP="00F7287A">
      <w:pPr>
        <w:ind w:firstLine="709"/>
        <w:jc w:val="both"/>
        <w:rPr>
          <w:rFonts w:ascii="Arial" w:hAnsi="Arial"/>
          <w:i/>
        </w:rPr>
      </w:pPr>
      <w:r w:rsidRPr="00F7287A">
        <w:rPr>
          <w:noProof/>
        </w:rPr>
        <w:t xml:space="preserve">В графе 4 указывается общая сумма выплаченных пособий по безработице (включая материальную помощь, стипендии, оплату на общественных работах), которая формируется на основе </w:t>
      </w:r>
      <w:r w:rsidRPr="00F7287A">
        <w:rPr>
          <w:i/>
        </w:rPr>
        <w:t>отчета об исполнении консолидированного  бюджета субъектов Российской</w:t>
      </w:r>
      <w:r w:rsidRPr="00F7287A">
        <w:t xml:space="preserve"> </w:t>
      </w:r>
      <w:r w:rsidRPr="00F7287A">
        <w:rPr>
          <w:i/>
        </w:rPr>
        <w:t>Федерации и бюджетов территориальных государственных внебюджетных фондов, либо информационной базы</w:t>
      </w:r>
      <w:r w:rsidRPr="00F7287A">
        <w:rPr>
          <w:i/>
          <w:noProof/>
        </w:rPr>
        <w:t xml:space="preserve"> Управления государственной службы занятости населения региона.</w:t>
      </w:r>
      <w:r w:rsidRPr="00F7287A">
        <w:rPr>
          <w:rFonts w:ascii="Arial" w:hAnsi="Arial"/>
          <w:i/>
        </w:rPr>
        <w:t xml:space="preserve"> </w:t>
      </w:r>
    </w:p>
    <w:p w:rsidR="00F7287A" w:rsidRPr="00F7287A" w:rsidRDefault="00F7287A" w:rsidP="00F7287A">
      <w:pPr>
        <w:ind w:firstLine="709"/>
        <w:jc w:val="both"/>
        <w:rPr>
          <w:i/>
        </w:rPr>
      </w:pPr>
      <w:proofErr w:type="gramStart"/>
      <w:r w:rsidRPr="00F7287A">
        <w:t>В графе 5 указывается общая сумма субсидий, выплаченная населению в денежной форме на оплату жилого помещения и коммунальных услуг путем перечисления денежных средств на банковские счета граждан или вклады до востребования в банках, выплаты (доставки) через орга</w:t>
      </w:r>
      <w:r w:rsidR="00344E22">
        <w:t>низации связи или иным способом</w:t>
      </w:r>
      <w:r w:rsidRPr="00F7287A">
        <w:t xml:space="preserve"> </w:t>
      </w:r>
      <w:r w:rsidRPr="00F7287A">
        <w:rPr>
          <w:i/>
        </w:rPr>
        <w:t>(форма федерального статистического наблюдения № 22-ЖКХ (субсидии), строка 6, графа 5).</w:t>
      </w:r>
      <w:proofErr w:type="gramEnd"/>
      <w:r w:rsidRPr="00F7287A">
        <w:t xml:space="preserve"> </w:t>
      </w:r>
      <w:r w:rsidRPr="00F7287A">
        <w:rPr>
          <w:i/>
        </w:rPr>
        <w:t>Сумма услуг по доставке субсидий гражданам (почтовые сборы и банковские услуги) не включаются.</w:t>
      </w:r>
    </w:p>
    <w:p w:rsidR="00F7287A" w:rsidRPr="00F7287A" w:rsidRDefault="00F7287A" w:rsidP="00F7287A">
      <w:pPr>
        <w:ind w:firstLine="709"/>
        <w:jc w:val="both"/>
        <w:rPr>
          <w:noProof/>
        </w:rPr>
      </w:pPr>
      <w:r w:rsidRPr="00F7287A">
        <w:rPr>
          <w:noProof/>
        </w:rPr>
        <w:t xml:space="preserve">В графе 6 указывается объем средств, предусмотренных на предоставление социальной поддержки гражданам, выплаченных в денежной форме по оплате жилого помещения и коммунальных услуг </w:t>
      </w:r>
      <w:r w:rsidRPr="00F7287A">
        <w:rPr>
          <w:i/>
          <w:noProof/>
        </w:rPr>
        <w:t xml:space="preserve">(форма </w:t>
      </w:r>
      <w:r w:rsidRPr="00F7287A">
        <w:rPr>
          <w:i/>
        </w:rPr>
        <w:t xml:space="preserve">федерального статистического наблюдения </w:t>
      </w:r>
      <w:r w:rsidRPr="00F7287A">
        <w:rPr>
          <w:i/>
          <w:noProof/>
        </w:rPr>
        <w:t>№ 26-ЖКХ, справочно: строка 5).</w:t>
      </w:r>
      <w:r w:rsidRPr="00F7287A">
        <w:rPr>
          <w:noProof/>
        </w:rPr>
        <w:t xml:space="preserve"> </w:t>
      </w:r>
    </w:p>
    <w:p w:rsidR="00F7287A" w:rsidRPr="00F7287A" w:rsidRDefault="00F7287A" w:rsidP="00F7287A">
      <w:pPr>
        <w:ind w:firstLine="709"/>
        <w:jc w:val="both"/>
        <w:rPr>
          <w:i/>
        </w:rPr>
      </w:pPr>
      <w:r w:rsidRPr="00F7287A">
        <w:rPr>
          <w:noProof/>
        </w:rPr>
        <w:lastRenderedPageBreak/>
        <w:t xml:space="preserve">При заполнении графы 7 следует руководствоваться указаниями к </w:t>
      </w:r>
      <w:r w:rsidRPr="00F7287A">
        <w:rPr>
          <w:i/>
        </w:rPr>
        <w:t>форме федерального статистического наблюдения</w:t>
      </w:r>
      <w:r w:rsidRPr="00F7287A">
        <w:rPr>
          <w:i/>
        </w:rPr>
        <w:br/>
        <w:t>№ 2-соцподдержка.</w:t>
      </w:r>
    </w:p>
    <w:p w:rsidR="00F7287A" w:rsidRPr="00F7287A" w:rsidRDefault="00F7287A" w:rsidP="00F7287A">
      <w:pPr>
        <w:pStyle w:val="21"/>
      </w:pPr>
      <w:r w:rsidRPr="00F7287A">
        <w:t>В данной графе показывается объем расходов на денежные выплаты гражданам, произведенных за счет средств бюджета субъекта Российской Федерации и органов местного самоуправления.</w:t>
      </w:r>
      <w:r w:rsidRPr="00F7287A">
        <w:rPr>
          <w:b/>
        </w:rPr>
        <w:t xml:space="preserve"> </w:t>
      </w:r>
      <w:proofErr w:type="gramStart"/>
      <w:r w:rsidRPr="00F7287A">
        <w:t xml:space="preserve">Для исключения дублирования сведений форм </w:t>
      </w:r>
      <w:r w:rsidRPr="00F7287A">
        <w:rPr>
          <w:i/>
        </w:rPr>
        <w:t xml:space="preserve">федерального статистического наблюдения </w:t>
      </w:r>
      <w:r w:rsidRPr="00F7287A">
        <w:t>№ 26-ЖКХ (учитываются средства федерального бюджета, бюджета субъекта Российской Федерации и местного бюджета) и</w:t>
      </w:r>
      <w:r w:rsidRPr="00F7287A">
        <w:br/>
        <w:t xml:space="preserve">№ 2-соцподдержка необходимо из формы  </w:t>
      </w:r>
      <w:r w:rsidRPr="00F7287A">
        <w:rPr>
          <w:i/>
        </w:rPr>
        <w:t xml:space="preserve">федерального статистического наблюдения </w:t>
      </w:r>
      <w:r w:rsidRPr="00F7287A">
        <w:t>№ 2-соцподдержка вычитать выплаты по оплате жилья и</w:t>
      </w:r>
      <w:r>
        <w:t xml:space="preserve"> коммунальных услуг, меры социальной поддержки которых осуществляются по </w:t>
      </w:r>
      <w:r w:rsidRPr="00F7287A">
        <w:t>обязательствам субъекта Российской Федерации (графа 9 данной формы).</w:t>
      </w:r>
      <w:proofErr w:type="gramEnd"/>
    </w:p>
    <w:p w:rsidR="00F7287A" w:rsidRPr="00F7287A" w:rsidRDefault="00F7287A" w:rsidP="00F7287A">
      <w:pPr>
        <w:ind w:firstLine="709"/>
        <w:jc w:val="both"/>
        <w:rPr>
          <w:noProof/>
        </w:rPr>
      </w:pPr>
      <w:r w:rsidRPr="00F7287A">
        <w:rPr>
          <w:noProof/>
        </w:rPr>
        <w:t xml:space="preserve">При заполнении графы 8 общая сумма выплаченных пособий на ребенка (строка 1 графа 8 данной формы) должна соответствовать данным </w:t>
      </w:r>
      <w:r w:rsidRPr="00F7287A">
        <w:rPr>
          <w:i/>
          <w:noProof/>
        </w:rPr>
        <w:t>формы</w:t>
      </w:r>
      <w:r w:rsidRPr="00F7287A">
        <w:rPr>
          <w:i/>
        </w:rPr>
        <w:t xml:space="preserve"> федерального статистического наблюдения </w:t>
      </w:r>
      <w:r w:rsidRPr="00F7287A">
        <w:rPr>
          <w:i/>
          <w:noProof/>
        </w:rPr>
        <w:t>№ 1-пособие</w:t>
      </w:r>
      <w:r w:rsidRPr="00F7287A">
        <w:rPr>
          <w:noProof/>
        </w:rPr>
        <w:t xml:space="preserve"> </w:t>
      </w:r>
      <w:r w:rsidRPr="00F7287A">
        <w:rPr>
          <w:i/>
          <w:noProof/>
        </w:rPr>
        <w:t xml:space="preserve">«Сведения о назначении и выплате пособия на ребенка», </w:t>
      </w:r>
      <w:r w:rsidRPr="00F7287A">
        <w:rPr>
          <w:noProof/>
        </w:rPr>
        <w:t>утвержденн</w:t>
      </w:r>
      <w:r w:rsidR="00121D28">
        <w:rPr>
          <w:noProof/>
        </w:rPr>
        <w:t>ой</w:t>
      </w:r>
      <w:r w:rsidRPr="00F7287A">
        <w:rPr>
          <w:noProof/>
        </w:rPr>
        <w:t xml:space="preserve"> приказом Росстата от 01.08.17 № 510.</w:t>
      </w:r>
    </w:p>
    <w:p w:rsidR="00F7287A" w:rsidRPr="00F7287A" w:rsidRDefault="00F7287A" w:rsidP="00F7287A">
      <w:pPr>
        <w:ind w:firstLine="709"/>
        <w:jc w:val="both"/>
      </w:pPr>
      <w:r w:rsidRPr="00F7287A">
        <w:t xml:space="preserve">В графе 10 указываются меры социальной поддержки гражданам, осуществляемые </w:t>
      </w:r>
      <w:r w:rsidRPr="00F7287A">
        <w:rPr>
          <w:b/>
        </w:rPr>
        <w:t>за счет средств федерального бюджета</w:t>
      </w:r>
      <w:r w:rsidRPr="00F7287A">
        <w:t>, поступающие в бюджет субъекта Российской Федерации и бюджеты муниципального образования в виде субвенций, субсидий и дотаций (кроме поступлений на ежемесячные денежные выплаты):</w:t>
      </w:r>
    </w:p>
    <w:p w:rsidR="00F7287A" w:rsidRDefault="00F7287A" w:rsidP="00F7287A">
      <w:pPr>
        <w:ind w:firstLine="709"/>
        <w:jc w:val="both"/>
      </w:pPr>
      <w:r>
        <w:t xml:space="preserve">- </w:t>
      </w:r>
      <w:r w:rsidR="00344E22">
        <w:t>в</w:t>
      </w:r>
      <w:r>
        <w:t xml:space="preserve">ыплата гражданам государственных единовременных пособий и ежемесячных денежных компенсаций при возникновении поствакцинальных осложнений; </w:t>
      </w:r>
    </w:p>
    <w:p w:rsidR="00F7287A" w:rsidRDefault="00344E22" w:rsidP="00F7287A">
      <w:pPr>
        <w:ind w:firstLine="709"/>
        <w:jc w:val="both"/>
      </w:pPr>
      <w:r>
        <w:t>- в</w:t>
      </w:r>
      <w:r w:rsidR="00F7287A">
        <w:t>ыплаты компенсации страховой премии по договору обязательного страхования гражданской ответственности инвалидам, получившим транспортные средства через органы социальной защиты населения;</w:t>
      </w:r>
    </w:p>
    <w:p w:rsidR="00F7287A" w:rsidRDefault="00344E22" w:rsidP="00F7287A">
      <w:pPr>
        <w:ind w:firstLine="709"/>
        <w:jc w:val="both"/>
      </w:pPr>
      <w:r>
        <w:t>- е</w:t>
      </w:r>
      <w:r w:rsidR="00F7287A">
        <w:t>жегодная денежная выплата донорам, награжденным нагрудным знаком "Почетный донор России";</w:t>
      </w:r>
    </w:p>
    <w:p w:rsidR="00F7287A" w:rsidRDefault="00344E22" w:rsidP="00F7287A">
      <w:pPr>
        <w:ind w:firstLine="709"/>
        <w:jc w:val="both"/>
      </w:pPr>
      <w:r>
        <w:t>- в</w:t>
      </w:r>
      <w:r w:rsidR="00F7287A">
        <w:t>ыплаты единовременных пособий при всех формах устройства детей, лишенных родительского попечения, в семью;</w:t>
      </w:r>
    </w:p>
    <w:p w:rsidR="00F7287A" w:rsidRDefault="00344E22" w:rsidP="00F7287A">
      <w:pPr>
        <w:ind w:firstLine="709"/>
        <w:jc w:val="both"/>
      </w:pPr>
      <w:r>
        <w:t>- р</w:t>
      </w:r>
      <w:r w:rsidR="00F7287A">
        <w:t xml:space="preserve">асходы на содержание детей в семьях опекунов (попечителей) и приемных родителей, а также на оплату труда приемных родителей; </w:t>
      </w:r>
    </w:p>
    <w:p w:rsidR="00F7287A" w:rsidRDefault="00344E22" w:rsidP="00F7287A">
      <w:pPr>
        <w:ind w:firstLine="709"/>
        <w:jc w:val="both"/>
      </w:pPr>
      <w:r>
        <w:t>- в</w:t>
      </w:r>
      <w:r w:rsidR="00F7287A">
        <w:t xml:space="preserve">ыплаты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образования; </w:t>
      </w:r>
    </w:p>
    <w:p w:rsidR="00F7287A" w:rsidRDefault="00F7287A" w:rsidP="00F7287A">
      <w:pPr>
        <w:ind w:firstLine="709"/>
        <w:jc w:val="both"/>
      </w:pPr>
      <w:r>
        <w:t xml:space="preserve">- </w:t>
      </w:r>
      <w:r w:rsidR="00344E22">
        <w:t>в</w:t>
      </w:r>
      <w:r>
        <w:t>ыплата денежных компенсаций реабилитированным лицам;</w:t>
      </w:r>
    </w:p>
    <w:p w:rsidR="00F7287A" w:rsidRDefault="00F7287A" w:rsidP="00F7287A">
      <w:pPr>
        <w:ind w:firstLine="709"/>
        <w:jc w:val="both"/>
      </w:pPr>
      <w:r>
        <w:t xml:space="preserve">- </w:t>
      </w:r>
      <w:r w:rsidR="00344E22">
        <w:t>р</w:t>
      </w:r>
      <w:r>
        <w:t>асходы на выплату единовременной компенсации вместо получения автотранспорта;</w:t>
      </w:r>
    </w:p>
    <w:p w:rsidR="00F7287A" w:rsidRDefault="00F7287A" w:rsidP="00F7287A">
      <w:pPr>
        <w:ind w:firstLine="709"/>
        <w:jc w:val="both"/>
      </w:pPr>
      <w:r>
        <w:t xml:space="preserve">- </w:t>
      </w:r>
      <w:r w:rsidR="00344E22">
        <w:t>р</w:t>
      </w:r>
      <w:r>
        <w:t>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призыву;</w:t>
      </w:r>
    </w:p>
    <w:p w:rsidR="00F7287A" w:rsidRDefault="00F7287A" w:rsidP="00F7287A">
      <w:pPr>
        <w:ind w:firstLine="709"/>
        <w:jc w:val="both"/>
      </w:pPr>
      <w:r>
        <w:t xml:space="preserve">- </w:t>
      </w:r>
      <w:r w:rsidR="00344E22">
        <w:t>р</w:t>
      </w:r>
      <w:r>
        <w:t>асходы на единовременное денежное поощрение при награждении орденом «Родительская слава»;</w:t>
      </w:r>
    </w:p>
    <w:p w:rsidR="00F7287A" w:rsidRDefault="00F7287A" w:rsidP="00F7287A">
      <w:pPr>
        <w:ind w:firstLine="709"/>
        <w:jc w:val="both"/>
      </w:pPr>
      <w:r>
        <w:t xml:space="preserve">- </w:t>
      </w:r>
      <w:r w:rsidR="00344E22">
        <w:t>др</w:t>
      </w:r>
      <w:r>
        <w:t>угие меры социальной поддержки граждан в денежной форме, характерные для данной территории.</w:t>
      </w:r>
    </w:p>
    <w:p w:rsidR="00F7287A" w:rsidRDefault="00F7287A" w:rsidP="00F7287A">
      <w:pPr>
        <w:spacing w:before="120"/>
        <w:ind w:firstLine="709"/>
        <w:jc w:val="both"/>
        <w:rPr>
          <w:b/>
        </w:rPr>
      </w:pPr>
      <w:r>
        <w:rPr>
          <w:b/>
        </w:rPr>
        <w:t xml:space="preserve">Не включаются меры социальной поддержки, оказанные </w:t>
      </w:r>
      <w:r>
        <w:rPr>
          <w:b/>
          <w:i/>
        </w:rPr>
        <w:t>в натуральной форме или в виде услуг</w:t>
      </w:r>
      <w:r>
        <w:rPr>
          <w:b/>
        </w:rPr>
        <w:t xml:space="preserve"> (например, выдача продуктовых наборов, талонов, подарков, приобретение путевок, организация и проведени</w:t>
      </w:r>
      <w:r w:rsidR="00121D28">
        <w:rPr>
          <w:b/>
        </w:rPr>
        <w:t>е</w:t>
      </w:r>
      <w:r>
        <w:rPr>
          <w:b/>
        </w:rPr>
        <w:t xml:space="preserve"> различного рода мероприятий и тому подобное).</w:t>
      </w:r>
    </w:p>
    <w:p w:rsidR="00361BDA" w:rsidRPr="007126F6" w:rsidRDefault="00361BDA" w:rsidP="00361BDA">
      <w:pPr>
        <w:ind w:firstLine="709"/>
        <w:jc w:val="both"/>
      </w:pPr>
    </w:p>
    <w:p w:rsidR="00361BDA" w:rsidRPr="007126F6" w:rsidRDefault="00361BDA" w:rsidP="00361BDA">
      <w:pPr>
        <w:pStyle w:val="a3"/>
        <w:tabs>
          <w:tab w:val="left" w:pos="708"/>
        </w:tabs>
        <w:spacing w:line="20" w:lineRule="exact"/>
        <w:rPr>
          <w:sz w:val="20"/>
        </w:rPr>
      </w:pPr>
    </w:p>
    <w:p w:rsidR="00CD67C5" w:rsidRPr="007126F6" w:rsidRDefault="00CD67C5" w:rsidP="00361BDA">
      <w:pPr>
        <w:ind w:left="9204"/>
        <w:jc w:val="both"/>
      </w:pPr>
    </w:p>
    <w:p w:rsidR="00CD67C5" w:rsidRDefault="00CD67C5">
      <w:pPr>
        <w:pStyle w:val="a3"/>
        <w:tabs>
          <w:tab w:val="clear" w:pos="4536"/>
          <w:tab w:val="clear" w:pos="9072"/>
        </w:tabs>
        <w:spacing w:line="20" w:lineRule="exact"/>
        <w:rPr>
          <w:sz w:val="20"/>
        </w:rPr>
      </w:pPr>
    </w:p>
    <w:sectPr w:rsidR="00CD67C5" w:rsidSect="00355E51">
      <w:headerReference w:type="even" r:id="rId8"/>
      <w:headerReference w:type="default" r:id="rId9"/>
      <w:pgSz w:w="16840" w:h="11907" w:orient="landscape" w:code="9"/>
      <w:pgMar w:top="1021" w:right="1021" w:bottom="102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C90" w:rsidRDefault="00671C90">
      <w:r>
        <w:separator/>
      </w:r>
    </w:p>
  </w:endnote>
  <w:endnote w:type="continuationSeparator" w:id="0">
    <w:p w:rsidR="00671C90" w:rsidRDefault="00671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C90" w:rsidRDefault="00671C90">
      <w:r>
        <w:separator/>
      </w:r>
    </w:p>
  </w:footnote>
  <w:footnote w:type="continuationSeparator" w:id="0">
    <w:p w:rsidR="00671C90" w:rsidRDefault="00671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6F6" w:rsidRDefault="009747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126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26F6" w:rsidRDefault="007126F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6F6" w:rsidRDefault="009747DD">
    <w:pPr>
      <w:pStyle w:val="a3"/>
      <w:jc w:val="center"/>
    </w:pPr>
    <w:fldSimple w:instr="PAGE   \* MERGEFORMAT">
      <w:r w:rsidR="007661BC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20F02"/>
    <w:multiLevelType w:val="singleLevel"/>
    <w:tmpl w:val="F6D4DFB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70D021FF"/>
    <w:multiLevelType w:val="hybridMultilevel"/>
    <w:tmpl w:val="5824D710"/>
    <w:lvl w:ilvl="0" w:tplc="CB287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CDE"/>
    <w:rsid w:val="00121D28"/>
    <w:rsid w:val="00143C08"/>
    <w:rsid w:val="0022779E"/>
    <w:rsid w:val="0024761B"/>
    <w:rsid w:val="00343225"/>
    <w:rsid w:val="00344E22"/>
    <w:rsid w:val="00355E51"/>
    <w:rsid w:val="00355F09"/>
    <w:rsid w:val="00361BDA"/>
    <w:rsid w:val="003E465C"/>
    <w:rsid w:val="00464344"/>
    <w:rsid w:val="004B71F1"/>
    <w:rsid w:val="00671C90"/>
    <w:rsid w:val="006B1DAA"/>
    <w:rsid w:val="007126F6"/>
    <w:rsid w:val="00724F32"/>
    <w:rsid w:val="007661BC"/>
    <w:rsid w:val="007716F8"/>
    <w:rsid w:val="00884DBF"/>
    <w:rsid w:val="009679B1"/>
    <w:rsid w:val="009747DD"/>
    <w:rsid w:val="009E3058"/>
    <w:rsid w:val="00B0131D"/>
    <w:rsid w:val="00BD1A62"/>
    <w:rsid w:val="00C10642"/>
    <w:rsid w:val="00CA2A37"/>
    <w:rsid w:val="00CA7AFC"/>
    <w:rsid w:val="00CD1186"/>
    <w:rsid w:val="00CD67C5"/>
    <w:rsid w:val="00D14A86"/>
    <w:rsid w:val="00D72879"/>
    <w:rsid w:val="00E22CDE"/>
    <w:rsid w:val="00E25625"/>
    <w:rsid w:val="00F0093E"/>
    <w:rsid w:val="00F7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DD"/>
    <w:rPr>
      <w:sz w:val="24"/>
    </w:rPr>
  </w:style>
  <w:style w:type="paragraph" w:styleId="1">
    <w:name w:val="heading 1"/>
    <w:basedOn w:val="a"/>
    <w:next w:val="a"/>
    <w:qFormat/>
    <w:rsid w:val="009747DD"/>
    <w:pPr>
      <w:keepNext/>
      <w:spacing w:before="60"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9747D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9747DD"/>
    <w:pPr>
      <w:keepNext/>
      <w:ind w:left="12036"/>
      <w:outlineLvl w:val="2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абзац-1"/>
    <w:basedOn w:val="a"/>
    <w:rsid w:val="009747DD"/>
    <w:pPr>
      <w:spacing w:line="360" w:lineRule="auto"/>
      <w:ind w:firstLine="709"/>
    </w:pPr>
  </w:style>
  <w:style w:type="paragraph" w:styleId="a3">
    <w:name w:val="header"/>
    <w:basedOn w:val="a"/>
    <w:link w:val="a4"/>
    <w:rsid w:val="009747DD"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sid w:val="009747DD"/>
  </w:style>
  <w:style w:type="paragraph" w:styleId="a6">
    <w:name w:val="Body Text"/>
    <w:basedOn w:val="a"/>
    <w:semiHidden/>
    <w:rsid w:val="009747DD"/>
    <w:pPr>
      <w:widowControl w:val="0"/>
      <w:spacing w:after="120"/>
    </w:pPr>
    <w:rPr>
      <w:rFonts w:ascii="Arial" w:hAnsi="Arial"/>
      <w:sz w:val="20"/>
    </w:rPr>
  </w:style>
  <w:style w:type="paragraph" w:styleId="a7">
    <w:name w:val="Plain Text"/>
    <w:basedOn w:val="a"/>
    <w:semiHidden/>
    <w:rsid w:val="009747DD"/>
    <w:rPr>
      <w:rFonts w:ascii="Courier New" w:hAnsi="Courier New"/>
      <w:sz w:val="20"/>
    </w:rPr>
  </w:style>
  <w:style w:type="paragraph" w:customStyle="1" w:styleId="10">
    <w:name w:val="Обычный1"/>
    <w:rsid w:val="009747DD"/>
    <w:rPr>
      <w:rFonts w:ascii="Arial" w:hAnsi="Arial"/>
    </w:rPr>
  </w:style>
  <w:style w:type="paragraph" w:styleId="a8">
    <w:name w:val="footer"/>
    <w:basedOn w:val="a"/>
    <w:semiHidden/>
    <w:rsid w:val="009747DD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semiHidden/>
    <w:rsid w:val="009747DD"/>
    <w:pPr>
      <w:spacing w:before="60" w:line="180" w:lineRule="exact"/>
      <w:ind w:left="284"/>
    </w:pPr>
    <w:rPr>
      <w:sz w:val="20"/>
    </w:rPr>
  </w:style>
  <w:style w:type="paragraph" w:customStyle="1" w:styleId="20">
    <w:name w:val="Обычный2"/>
    <w:rsid w:val="009747DD"/>
    <w:rPr>
      <w:snapToGrid w:val="0"/>
    </w:rPr>
  </w:style>
  <w:style w:type="paragraph" w:styleId="aa">
    <w:name w:val="Date"/>
    <w:basedOn w:val="a"/>
    <w:next w:val="a"/>
    <w:semiHidden/>
    <w:rsid w:val="009747DD"/>
  </w:style>
  <w:style w:type="paragraph" w:styleId="21">
    <w:name w:val="Body Text Indent 2"/>
    <w:basedOn w:val="a"/>
    <w:link w:val="22"/>
    <w:semiHidden/>
    <w:rsid w:val="009747DD"/>
    <w:pPr>
      <w:ind w:firstLine="709"/>
      <w:jc w:val="both"/>
    </w:pPr>
  </w:style>
  <w:style w:type="character" w:customStyle="1" w:styleId="a4">
    <w:name w:val="Верхний колонтитул Знак"/>
    <w:link w:val="a3"/>
    <w:rsid w:val="0022779E"/>
    <w:rPr>
      <w:sz w:val="24"/>
    </w:rPr>
  </w:style>
  <w:style w:type="character" w:customStyle="1" w:styleId="22">
    <w:name w:val="Основной текст с отступом 2 Знак"/>
    <w:link w:val="21"/>
    <w:semiHidden/>
    <w:rsid w:val="00361BDA"/>
    <w:rPr>
      <w:sz w:val="24"/>
    </w:rPr>
  </w:style>
  <w:style w:type="character" w:styleId="ab">
    <w:name w:val="Hyperlink"/>
    <w:unhideWhenUsed/>
    <w:rsid w:val="00F009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ebsbor.gks.ru/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945</Words>
  <Characters>5389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ФЕДЕРАЛЬНОЕ ГОСУДАРСТВЕННОЕ СТАТИСТИЧЕСКОЕ НАБЛЮДЕНИЕ	</vt:lpstr>
      </vt:variant>
      <vt:variant>
        <vt:i4>0</vt:i4>
      </vt:variant>
    </vt:vector>
  </HeadingPairs>
  <TitlesOfParts>
    <vt:vector size="1" baseType="lpstr">
      <vt:lpstr>ФЕДЕРАЛЬНОЕ ГОСУДАРСТВЕННОЕ СТАТИСТИЧЕСКОЕ НАБЛЮДЕНИЕ	</vt:lpstr>
    </vt:vector>
  </TitlesOfParts>
  <Company>ГКС РФ</Company>
  <LinksUpToDate>false</LinksUpToDate>
  <CharactersWithSpaces>6322</CharactersWithSpaces>
  <SharedDoc>false</SharedDoc>
  <HLinks>
    <vt:vector size="6" baseType="variant">
      <vt:variant>
        <vt:i4>4259927</vt:i4>
      </vt:variant>
      <vt:variant>
        <vt:i4>6</vt:i4>
      </vt:variant>
      <vt:variant>
        <vt:i4>0</vt:i4>
      </vt:variant>
      <vt:variant>
        <vt:i4>5</vt:i4>
      </vt:variant>
      <vt:variant>
        <vt:lpwstr>http://websbor.gks.ru/online/</vt:lpwstr>
      </vt:variant>
      <vt:variant>
        <vt:lpwstr>!/gs/statistic-codes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creator>555</dc:creator>
  <cp:lastModifiedBy>P41_SumakovaEI</cp:lastModifiedBy>
  <cp:revision>3</cp:revision>
  <dcterms:created xsi:type="dcterms:W3CDTF">2020-02-02T22:20:00Z</dcterms:created>
  <dcterms:modified xsi:type="dcterms:W3CDTF">2020-02-03T04:07:00Z</dcterms:modified>
</cp:coreProperties>
</file>